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HEARD DANIEL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2101 RIVERFRONT DRIVE, SUITE A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Uniti Group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SEVP, Gen. Counsel &amp;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8"/>
        <w:gridCol w:w="900"/>
        <w:gridCol w:w="771"/>
        <w:gridCol w:w="598"/>
        <w:gridCol w:w="345"/>
        <w:gridCol w:w="965"/>
        <w:gridCol w:w="446"/>
        <w:gridCol w:w="66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9.72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438,914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withheld to satisfy the reporting person's tax obligations that arose when time-based restricted stock belonging to the reporting person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DANIEL L. HEARD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7259" TargetMode="External"/><Relationship Id="rId5" Type="http://schemas.openxmlformats.org/officeDocument/2006/relationships/hyperlink" Target="http://www.sec.gov/cgi-bin/browse-edgar?action=getcompany&amp;CIK=0002020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3209</Characters>
  <CharactersWithSpaces>3733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