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0560_8k.htm"/>
      <w:bookmarkStart w:id="1" w:name="ksdp250560_8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E_edei--DocumentType_c20260723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4"/>
        </w:rPr>
        <w:t>July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0"/>
        </w:rPr>
      </w:pPr>
      <w:bookmarkStart w:id="4" w:name="xdx_90D_edei--EntityRegistrantName_c2026"/>
      <w:bookmarkEnd w:id="4"/>
      <w:r>
        <w:rPr>
          <w:rFonts w:ascii="Times New Roman;Times;Serif" w:hAnsi="Times New Roman;Times;Serif"/>
          <w:b/>
          <w:i w:val="false"/>
          <w:caps w:val="false"/>
          <w:smallCaps w:val="false"/>
          <w:sz w:val="40"/>
        </w:rPr>
        <w:t>Uniti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235" w:type="dxa"/>
        <w:jc w:val="left"/>
        <w:tblInd w:w="0" w:type="dxa"/>
        <w:tblLayout w:type="fixed"/>
        <w:tblCellMar>
          <w:top w:w="0" w:type="dxa"/>
          <w:left w:w="0" w:type="dxa"/>
          <w:bottom w:w="0" w:type="dxa"/>
          <w:right w:w="0" w:type="dxa"/>
        </w:tblCellMar>
      </w:tblPr>
      <w:tblGrid>
        <w:gridCol w:w="2270"/>
        <w:gridCol w:w="60"/>
        <w:gridCol w:w="1235"/>
        <w:gridCol w:w="60"/>
        <w:gridCol w:w="1610"/>
      </w:tblGrid>
      <w:tr>
        <w:trPr/>
        <w:tc>
          <w:tcPr>
            <w:tcW w:w="2270" w:type="dxa"/>
            <w:tcBorders/>
            <w:vAlign w:val="center"/>
          </w:tcPr>
          <w:p>
            <w:pPr>
              <w:pStyle w:val="TableContents"/>
              <w:bidi w:val="0"/>
              <w:spacing w:before="0" w:after="283"/>
              <w:jc w:val="center"/>
              <w:rPr>
                <w:b/>
                <w:sz w:val="20"/>
              </w:rPr>
            </w:pPr>
            <w:bookmarkStart w:id="5" w:name="xdx_905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b/>
                <w:sz w:val="20"/>
              </w:rPr>
            </w:pPr>
            <w:bookmarkStart w:id="6" w:name="xdx_902_edei--EntityFileNumber_c20260723"/>
            <w:bookmarkEnd w:id="6"/>
            <w:r>
              <w:rPr>
                <w:b/>
                <w:sz w:val="20"/>
              </w:rPr>
              <w:t>001-42779</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b/>
                <w:sz w:val="20"/>
              </w:rPr>
            </w:pPr>
            <w:bookmarkStart w:id="7" w:name="xdx_904_edei--EntityTaxIdentificationNum"/>
            <w:bookmarkEnd w:id="7"/>
            <w:r>
              <w:rPr>
                <w:b/>
                <w:sz w:val="20"/>
              </w:rPr>
              <w:t>85-2262564</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 incorporation)</w:t>
            </w:r>
            <w:r>
              <w:rPr>
                <w:rFonts w:ascii="Times New Roman;Times;Serif" w:hAnsi="Times New Roman;Times;Serif"/>
                <w:b w:val="false"/>
                <w:i w:val="false"/>
                <w:caps w:val="false"/>
                <w:smallCaps w:val="false"/>
                <w:sz w:val="20"/>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(Commission </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File Number) </w:t>
            </w:r>
            <w:r>
              <w:rPr>
                <w:rFonts w:ascii="Times New Roman;Times;Serif" w:hAnsi="Times New Roman;Times;Serif"/>
                <w:b w:val="false"/>
                <w:i w:val="false"/>
                <w:caps w:val="false"/>
                <w:smallCaps w:val="false"/>
                <w:sz w:val="20"/>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(IRS Employer</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Identification No.)</w:t>
            </w:r>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center"/>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2101 Riverfront Drive, </w:t>
            </w:r>
            <w:bookmarkStart w:id="9" w:name="xdx_90B_edei--EntityAddressAddressLine2_"/>
            <w:bookmarkEnd w:id="9"/>
            <w:r>
              <w:rPr>
                <w:rFonts w:ascii="Times New Roman;Times;Serif" w:hAnsi="Times New Roman;Times;Serif"/>
                <w:b/>
                <w:i w:val="false"/>
                <w:caps w:val="false"/>
                <w:smallCaps w:val="false"/>
                <w:sz w:val="20"/>
              </w:rPr>
              <w:t>Suite A</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C_edei--EntityAddressCityOrTown_c2"/>
            <w:bookmarkEnd w:id="10"/>
            <w:r>
              <w:rPr>
                <w:rFonts w:ascii="Times New Roman;Times;Serif" w:hAnsi="Times New Roman;Times;Serif"/>
                <w:b/>
                <w:i w:val="false"/>
                <w:caps w:val="false"/>
                <w:smallCaps w:val="false"/>
                <w:sz w:val="20"/>
              </w:rPr>
              <w:t xml:space="preserve">Little Rock, </w:t>
            </w:r>
            <w:bookmarkStart w:id="11" w:name="xdx_908_edei--EntityAddressStateOrProvin"/>
            <w:bookmarkEnd w:id="11"/>
            <w:r>
              <w:rPr>
                <w:rFonts w:ascii="Times New Roman;Times;Serif" w:hAnsi="Times New Roman;Times;Serif"/>
                <w:b/>
                <w:i w:val="false"/>
                <w:caps w:val="false"/>
                <w:smallCaps w:val="false"/>
                <w:sz w:val="20"/>
              </w:rPr>
              <w:t>Arkansas</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b/>
              </w:rPr>
            </w:pPr>
            <w:bookmarkStart w:id="12" w:name="xdx_904_edei--EntityAddressPostalZipCode"/>
            <w:bookmarkEnd w:id="12"/>
            <w:r>
              <w:rPr>
                <w:b/>
              </w:rPr>
              <w:t>72202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B_edei--CityAreaCode_c20260723__20"/>
      <w:bookmarkEnd w:id="13"/>
      <w:r>
        <w:rPr>
          <w:rFonts w:ascii="Times New Roman;Times;Serif" w:hAnsi="Times New Roman;Times;Serif"/>
          <w:b/>
          <w:i w:val="false"/>
          <w:caps w:val="false"/>
          <w:smallCaps w:val="false"/>
          <w:sz w:val="20"/>
        </w:rPr>
        <w:t xml:space="preserve">501) </w:t>
      </w:r>
      <w:bookmarkStart w:id="14" w:name="xdx_903_edei--LocalPhoneNumber_c20260723"/>
      <w:bookmarkEnd w:id="14"/>
      <w:r>
        <w:rPr>
          <w:rFonts w:ascii="Times New Roman;Times;Serif" w:hAnsi="Times New Roman;Times;Serif"/>
          <w:b/>
          <w:i w:val="false"/>
          <w:caps w:val="false"/>
          <w:smallCaps w:val="false"/>
          <w:sz w:val="20"/>
        </w:rPr>
        <w:t>850-0820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3_edei--WrittenCommunications_c202"/>
            <w:bookmarkEnd w:id="15"/>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3_edei--SolicitingMaterial_c202607"/>
            <w:bookmarkEnd w:id="16"/>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B_edei--PreCommencementTenderOffer"/>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B_edei--PreCommencementIssuerTende"/>
            <w:bookmarkEnd w:id="18"/>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615" w:type="dxa"/>
        <w:jc w:val="left"/>
        <w:tblInd w:w="-10" w:type="dxa"/>
        <w:tblLayout w:type="fixed"/>
        <w:tblCellMar>
          <w:top w:w="28" w:type="dxa"/>
          <w:left w:w="28" w:type="dxa"/>
          <w:bottom w:w="28" w:type="dxa"/>
          <w:right w:w="28" w:type="dxa"/>
        </w:tblCellMar>
      </w:tblPr>
      <w:tblGrid>
        <w:gridCol w:w="1490"/>
        <w:gridCol w:w="1535"/>
        <w:gridCol w:w="3590"/>
      </w:tblGrid>
      <w:tr>
        <w:trPr/>
        <w:tc>
          <w:tcPr>
            <w:tcW w:w="14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Name of each exchange on which registered</w:t>
            </w:r>
          </w:p>
        </w:tc>
      </w:tr>
      <w:tr>
        <w:trPr/>
        <w:tc>
          <w:tcPr>
            <w:tcW w:w="1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19" w:name="xdx_904_edei--Security12bTitle_c20260723"/>
            <w:bookmarkEnd w:id="19"/>
            <w:r>
              <w:rPr>
                <w:sz w:val="20"/>
              </w:rPr>
              <w:t>Common Stock</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0" w:name="xdx_90B_edei--TradingSymbol_c20260723__2"/>
            <w:bookmarkEnd w:id="20"/>
            <w:r>
              <w:rPr>
                <w:sz w:val="20"/>
              </w:rPr>
              <w:t>UNIT</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1" w:name="xdx_900_edei--SecurityExchangeName_c2026"/>
            <w:bookmarkEnd w:id="21"/>
            <w:r>
              <w:rPr>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5"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5"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$500 Million Term Loan Prepayment Offer &amp; Asset Sale Offers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Kinetic ABS Issuer LLC (“Kinetic ABS Issuer”), an indirect, bankruptcy-remote unrestricted subsidiary of Uniti Group Inc. (the “Company,” “we,” “us,” or “our”), completed a private offering of $1.1 billion aggregate principal amount of secured fiber network revenue term notes, the proceeds of which were used to purchase assets held by certain subsidiary guarantors of the Company’s senior indebtedness that were contributed to certain subsidiaries of Kinetic ABS Issuer (the “Kinetic ABS Asset Sale”). The Company intends to use a portion of the net cash provided by the Kinetic ABS Asset Sale for reinvestments in the business, including to fund growth capital expenditures, and $500 million of such net cash proceeds to repay senior secured indebtedness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2026, Uniti Services LLC (“Uniti Services”) issued a prepayment notice to the lenders of its senior secured term loan due 2032 (the “Term Loan”) to prepay up to $167,791,000 principal amount (the “Term Loan Prepayment Amount”) of Term Loan on July 30, 2026 (the “Term Loan Prepayment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and in connection with the Term Loan Prepayment Offer, on July 23, 2026, Uniti Services, Uniti Group Finance 2019 Inc. (“UGF”) and CSL Capital, LLC (“CSL Capital,” and together with Uniti Services and UGF, the “Issuers”), each a wholly-owned subsidiary of the Company, commenced asset sale offers (the “Asset Sale Offers”) to purchase up to $332,209,000 aggregate principal amount (the “Maximum Offer Amount”) of the 4.750% Senior Secured Notes due 2028 issued by Uniti Services, UGF and CSL Capital (the “2028 Notes”) and 7.500% Senior Secured Notes due 2033 issued by Uniti Services (the “2033 Notes”, and together with the 2028 Notes, the “Notes”) in accordance with the asset sale covenants within the respective indentures governing the 2028 Notes and 2033 Notes. To the extent certain term loan lenders decline their pro rata share of the Term Loan Prepayment Amount and the total principal amount of Term Loan that is prepaid is less than the Term Loan Prepayment Amount (such difference, the “Declined Prepayment Amount”), the Issuers intend to amend the Asset Sale Offers to increase the Maximum Offer Amount in an amount equal to the Declined Prepayment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Sale Offers will expire at 5:00 p.m., New York City time, on August 20, 2026, unless extended. Holders of the Notes can request a copy of the offer to purchase dated July 23, 2026 setting forth the terms and conditions of the Asset Sale Offers by contacting Sodali &amp; Co., the information and tender agent for the Asset Sale Offers, at 333 Ludlow Street, South Tower,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Stamford, CT 06902, Tel: +1 203 658 9457, E-mail: uniti@investor.sodali.com or through the offer website at </w:t>
      </w:r>
      <w:r>
        <w:rPr>
          <w:rFonts w:ascii="Times New Roman;Times;Serif" w:hAnsi="Times New Roman;Times;Serif"/>
          <w:b w:val="false"/>
          <w:i w:val="false"/>
          <w:caps w:val="false"/>
          <w:smallCaps w:val="false"/>
          <w:sz w:val="20"/>
          <w:u w:val="single"/>
        </w:rPr>
        <w:t>https://projects.sodali.com/uniti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does not constitute an offer to sell, or a solicitation of an offer to buy, any security (including the Notes). No offer, solicitation or sale will be made in any jurisdiction in which such an offer, solicitation or sale would be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Current Report on Form 8-K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75"/>
        <w:gridCol w:w="425"/>
        <w:gridCol w:w="6845"/>
      </w:tblGrid>
      <w:tr>
        <w:trPr/>
        <w:tc>
          <w:tcPr>
            <w:tcW w:w="75" w:type="dxa"/>
            <w:tcBorders/>
            <w:vAlign w:val="center"/>
          </w:tcPr>
          <w:p>
            <w:pPr>
              <w:pStyle w:val="TableContents"/>
              <w:bidi w:val="0"/>
              <w:spacing w:before="0" w:after="283"/>
              <w:jc w:val="left"/>
              <w:rPr/>
            </w:pPr>
            <w:r>
              <w:rPr/>
              <w:t> </w:t>
            </w:r>
          </w:p>
        </w:tc>
        <w:tc>
          <w:tcPr>
            <w:tcW w:w="7270" w:type="dxa"/>
            <w:gridSpan w:val="2"/>
            <w:tcBorders/>
            <w:vAlign w:val="center"/>
          </w:tcPr>
          <w:p>
            <w:pPr>
              <w:pStyle w:val="TableContents"/>
              <w:bidi w:val="0"/>
              <w:spacing w:before="0" w:after="283"/>
              <w:jc w:val="left"/>
              <w:rPr>
                <w:b/>
              </w:rPr>
            </w:pPr>
            <w:r>
              <w:rPr>
                <w:b/>
              </w:rPr>
              <w:t xml:space="preserve">UNITI GROUP INC. </w:t>
            </w:r>
          </w:p>
        </w:tc>
      </w:tr>
      <w:tr>
        <w:trPr/>
        <w:tc>
          <w:tcPr>
            <w:tcW w:w="75" w:type="dxa"/>
            <w:tcBorders/>
            <w:vAlign w:val="center"/>
          </w:tcPr>
          <w:p>
            <w:pPr>
              <w:pStyle w:val="TableContents"/>
              <w:bidi w:val="0"/>
              <w:spacing w:before="0" w:after="283"/>
              <w:jc w:val="left"/>
              <w:rPr/>
            </w:pPr>
            <w:r>
              <w:rPr/>
              <w:t> </w:t>
            </w:r>
          </w:p>
        </w:tc>
        <w:tc>
          <w:tcPr>
            <w:tcW w:w="72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xml:space="preserve">By: </w:t>
            </w:r>
          </w:p>
        </w:tc>
        <w:tc>
          <w:tcPr>
            <w:tcW w:w="6845"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L. Heard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283"/>
              <w:jc w:val="left"/>
              <w:rPr/>
            </w:pPr>
            <w:r>
              <w:rPr/>
              <w:t>Name: Daniel L. Heard</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283"/>
              <w:jc w:val="left"/>
              <w:rPr/>
            </w:pPr>
            <w:r>
              <w:rPr/>
              <w:t xml:space="preserve">Title: Senior Executive Vice President - General Counsel and Secretary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869</Words>
  <Characters>4611</Characters>
  <CharactersWithSpaces>5482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